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E9A" w:rsidRDefault="003B5E9A" w:rsidP="003B5E9A">
      <w:pPr>
        <w:spacing w:after="120"/>
        <w:rPr>
          <w:rFonts w:ascii="Times New Roman" w:hAnsi="Times New Roman"/>
          <w:sz w:val="22"/>
        </w:rPr>
      </w:pPr>
      <w:r>
        <w:rPr>
          <w:rFonts w:ascii="Times New Roman" w:hAnsi="Times New Roman"/>
          <w:sz w:val="22"/>
        </w:rPr>
        <w:t xml:space="preserve">P. Thomas, “The Role of Central Agencies: Making a Mesh of Things,” </w:t>
      </w:r>
      <w:proofErr w:type="spellStart"/>
      <w:r w:rsidRPr="00794E9D">
        <w:rPr>
          <w:rFonts w:ascii="Times New Roman" w:hAnsi="Times New Roman"/>
          <w:sz w:val="22"/>
        </w:rPr>
        <w:t>Bickerton</w:t>
      </w:r>
      <w:proofErr w:type="spellEnd"/>
      <w:r w:rsidRPr="00794E9D">
        <w:rPr>
          <w:rFonts w:ascii="Times New Roman" w:hAnsi="Times New Roman"/>
          <w:sz w:val="22"/>
        </w:rPr>
        <w:t xml:space="preserve"> and Gagnon, eds</w:t>
      </w:r>
      <w:proofErr w:type="gramStart"/>
      <w:r w:rsidRPr="00794E9D">
        <w:rPr>
          <w:rFonts w:ascii="Times New Roman" w:hAnsi="Times New Roman"/>
          <w:sz w:val="22"/>
        </w:rPr>
        <w:t>.,</w:t>
      </w:r>
      <w:proofErr w:type="gramEnd"/>
      <w:r w:rsidRPr="00794E9D">
        <w:rPr>
          <w:rFonts w:ascii="Times New Roman" w:hAnsi="Times New Roman"/>
          <w:sz w:val="22"/>
        </w:rPr>
        <w:t xml:space="preserve"> </w:t>
      </w:r>
      <w:r w:rsidRPr="00794E9D">
        <w:rPr>
          <w:rFonts w:ascii="Times New Roman" w:hAnsi="Times New Roman"/>
          <w:i/>
          <w:sz w:val="22"/>
        </w:rPr>
        <w:t xml:space="preserve">Canadian Politics </w:t>
      </w:r>
      <w:r w:rsidRPr="00794E9D">
        <w:rPr>
          <w:rFonts w:ascii="Times New Roman" w:hAnsi="Times New Roman"/>
          <w:sz w:val="22"/>
        </w:rPr>
        <w:t>3</w:t>
      </w:r>
      <w:r w:rsidRPr="00794E9D">
        <w:rPr>
          <w:rFonts w:ascii="Times New Roman" w:hAnsi="Times New Roman"/>
          <w:sz w:val="22"/>
          <w:vertAlign w:val="superscript"/>
        </w:rPr>
        <w:t>rd</w:t>
      </w:r>
      <w:r w:rsidRPr="00794E9D">
        <w:rPr>
          <w:rFonts w:ascii="Times New Roman" w:hAnsi="Times New Roman"/>
          <w:sz w:val="22"/>
        </w:rPr>
        <w:t xml:space="preserve"> ed</w:t>
      </w:r>
      <w:r>
        <w:rPr>
          <w:rFonts w:ascii="Times New Roman" w:hAnsi="Times New Roman"/>
          <w:sz w:val="22"/>
        </w:rPr>
        <w:t>.</w:t>
      </w:r>
    </w:p>
    <w:p w:rsidR="003B5E9A" w:rsidRDefault="003B5E9A" w:rsidP="003B5E9A">
      <w:pPr>
        <w:spacing w:after="120"/>
        <w:rPr>
          <w:rFonts w:ascii="Times New Roman" w:hAnsi="Times New Roman"/>
          <w:sz w:val="22"/>
        </w:rPr>
      </w:pPr>
    </w:p>
    <w:p w:rsidR="003B5E9A" w:rsidRDefault="003B5E9A" w:rsidP="003B5E9A">
      <w:pPr>
        <w:spacing w:after="120"/>
        <w:rPr>
          <w:rFonts w:ascii="Times New Roman" w:hAnsi="Times New Roman"/>
          <w:b/>
          <w:sz w:val="22"/>
        </w:rPr>
      </w:pPr>
      <w:r>
        <w:rPr>
          <w:rFonts w:ascii="Times New Roman" w:hAnsi="Times New Roman"/>
          <w:b/>
          <w:sz w:val="22"/>
        </w:rPr>
        <w:t>Overview</w:t>
      </w:r>
    </w:p>
    <w:p w:rsidR="003B5E9A" w:rsidRPr="003B5E9A" w:rsidRDefault="003B5E9A" w:rsidP="003B5E9A">
      <w:pPr>
        <w:spacing w:after="120"/>
        <w:rPr>
          <w:rFonts w:ascii="Times New Roman" w:hAnsi="Times New Roman"/>
          <w:sz w:val="22"/>
        </w:rPr>
      </w:pPr>
      <w:r>
        <w:rPr>
          <w:rFonts w:ascii="Times New Roman" w:hAnsi="Times New Roman"/>
          <w:sz w:val="22"/>
        </w:rPr>
        <w:t xml:space="preserve">Chapter provides an analysis of central agencies – providing reader with a basic understanding of central agency influence. Thomas concludes with the “fact” that the centralization inherent in the structure and practice of cabinet-parliamentary </w:t>
      </w:r>
      <w:proofErr w:type="spellStart"/>
      <w:r>
        <w:rPr>
          <w:rFonts w:ascii="Times New Roman" w:hAnsi="Times New Roman"/>
          <w:sz w:val="22"/>
        </w:rPr>
        <w:t>govt</w:t>
      </w:r>
      <w:proofErr w:type="spellEnd"/>
      <w:r>
        <w:rPr>
          <w:rFonts w:ascii="Times New Roman" w:hAnsi="Times New Roman"/>
          <w:sz w:val="22"/>
        </w:rPr>
        <w:t xml:space="preserve"> guarantees that the small circle of central agencies and the people who work in them will remain powerful players in the policy process for years to come (appears to reject taking a normative standpoint on whether this is a good or a bad thing).</w:t>
      </w:r>
    </w:p>
    <w:p w:rsidR="003B5E9A" w:rsidRDefault="003B5E9A" w:rsidP="003B5E9A">
      <w:pPr>
        <w:spacing w:after="120"/>
        <w:rPr>
          <w:rFonts w:ascii="Times New Roman" w:hAnsi="Times New Roman"/>
          <w:b/>
          <w:sz w:val="22"/>
        </w:rPr>
      </w:pPr>
      <w:r>
        <w:rPr>
          <w:rFonts w:ascii="Times New Roman" w:hAnsi="Times New Roman"/>
          <w:b/>
          <w:sz w:val="22"/>
        </w:rPr>
        <w:t>Background</w:t>
      </w:r>
    </w:p>
    <w:p w:rsidR="003B5E9A" w:rsidRPr="003B5E9A" w:rsidRDefault="003B5E9A" w:rsidP="003B5E9A">
      <w:pPr>
        <w:pStyle w:val="ListParagraph"/>
        <w:numPr>
          <w:ilvl w:val="0"/>
          <w:numId w:val="1"/>
        </w:numPr>
        <w:spacing w:after="120"/>
        <w:rPr>
          <w:rFonts w:ascii="Times New Roman" w:hAnsi="Times New Roman"/>
          <w:sz w:val="22"/>
        </w:rPr>
      </w:pPr>
      <w:r w:rsidRPr="003B5E9A">
        <w:rPr>
          <w:rFonts w:ascii="Times New Roman" w:hAnsi="Times New Roman"/>
          <w:sz w:val="22"/>
        </w:rPr>
        <w:t xml:space="preserve">The job of central agencies is to make a mesh of things – to ensure that a central framework of policy and administrative values guides the multitudinous and diverse range of activities undertaken by </w:t>
      </w:r>
      <w:proofErr w:type="spellStart"/>
      <w:r w:rsidRPr="003B5E9A">
        <w:rPr>
          <w:rFonts w:ascii="Times New Roman" w:hAnsi="Times New Roman"/>
          <w:sz w:val="22"/>
        </w:rPr>
        <w:t>govt</w:t>
      </w:r>
      <w:proofErr w:type="spellEnd"/>
    </w:p>
    <w:p w:rsidR="006C01F7" w:rsidRDefault="003B5E9A" w:rsidP="003B5E9A">
      <w:pPr>
        <w:pStyle w:val="ListParagraph"/>
        <w:numPr>
          <w:ilvl w:val="0"/>
          <w:numId w:val="1"/>
        </w:numPr>
        <w:spacing w:after="120"/>
        <w:rPr>
          <w:rFonts w:ascii="Times New Roman" w:hAnsi="Times New Roman"/>
          <w:sz w:val="22"/>
        </w:rPr>
      </w:pPr>
      <w:r>
        <w:rPr>
          <w:rFonts w:ascii="Times New Roman" w:hAnsi="Times New Roman"/>
          <w:sz w:val="22"/>
        </w:rPr>
        <w:t>Their purpose is to promote horizontal policy and administrative coordination</w:t>
      </w:r>
    </w:p>
    <w:p w:rsidR="003B5E9A" w:rsidRDefault="006C01F7" w:rsidP="003B5E9A">
      <w:pPr>
        <w:pStyle w:val="ListParagraph"/>
        <w:numPr>
          <w:ilvl w:val="0"/>
          <w:numId w:val="1"/>
        </w:numPr>
        <w:spacing w:after="120"/>
        <w:rPr>
          <w:rFonts w:ascii="Times New Roman" w:hAnsi="Times New Roman"/>
          <w:sz w:val="22"/>
        </w:rPr>
      </w:pPr>
      <w:r>
        <w:rPr>
          <w:rFonts w:ascii="Times New Roman" w:hAnsi="Times New Roman"/>
          <w:sz w:val="22"/>
        </w:rPr>
        <w:t xml:space="preserve">In essence, </w:t>
      </w:r>
      <w:proofErr w:type="spellStart"/>
      <w:r>
        <w:rPr>
          <w:rFonts w:ascii="Times New Roman" w:hAnsi="Times New Roman"/>
          <w:sz w:val="22"/>
        </w:rPr>
        <w:t>CAs</w:t>
      </w:r>
      <w:proofErr w:type="spellEnd"/>
      <w:r>
        <w:rPr>
          <w:rFonts w:ascii="Times New Roman" w:hAnsi="Times New Roman"/>
          <w:sz w:val="22"/>
        </w:rPr>
        <w:t xml:space="preserve"> set the parameters of permissible activities</w:t>
      </w:r>
    </w:p>
    <w:p w:rsidR="003B5E9A" w:rsidRDefault="003B5E9A" w:rsidP="003B5E9A">
      <w:pPr>
        <w:pStyle w:val="ListParagraph"/>
        <w:numPr>
          <w:ilvl w:val="0"/>
          <w:numId w:val="1"/>
        </w:numPr>
        <w:spacing w:after="120"/>
        <w:rPr>
          <w:rFonts w:ascii="Times New Roman" w:hAnsi="Times New Roman"/>
          <w:sz w:val="22"/>
        </w:rPr>
      </w:pPr>
      <w:r>
        <w:rPr>
          <w:rFonts w:ascii="Times New Roman" w:hAnsi="Times New Roman"/>
          <w:sz w:val="22"/>
        </w:rPr>
        <w:t xml:space="preserve">3 features distinguish central agencies from line depts. – (1) </w:t>
      </w:r>
      <w:proofErr w:type="spellStart"/>
      <w:r>
        <w:rPr>
          <w:rFonts w:ascii="Times New Roman" w:hAnsi="Times New Roman"/>
          <w:sz w:val="22"/>
        </w:rPr>
        <w:t>CAs</w:t>
      </w:r>
      <w:proofErr w:type="spellEnd"/>
      <w:r>
        <w:rPr>
          <w:rFonts w:ascii="Times New Roman" w:hAnsi="Times New Roman"/>
          <w:sz w:val="22"/>
        </w:rPr>
        <w:t xml:space="preserve"> </w:t>
      </w:r>
      <w:proofErr w:type="gramStart"/>
      <w:r>
        <w:rPr>
          <w:rFonts w:ascii="Times New Roman" w:hAnsi="Times New Roman"/>
          <w:sz w:val="22"/>
        </w:rPr>
        <w:t>have</w:t>
      </w:r>
      <w:proofErr w:type="gramEnd"/>
      <w:r>
        <w:rPr>
          <w:rFonts w:ascii="Times New Roman" w:hAnsi="Times New Roman"/>
          <w:sz w:val="22"/>
        </w:rPr>
        <w:t xml:space="preserve"> more direct and continuing legitimate authority to intervene and direct activities of depts. </w:t>
      </w:r>
      <w:proofErr w:type="gramStart"/>
      <w:r>
        <w:rPr>
          <w:rFonts w:ascii="Times New Roman" w:hAnsi="Times New Roman"/>
          <w:sz w:val="22"/>
        </w:rPr>
        <w:t>than</w:t>
      </w:r>
      <w:proofErr w:type="gramEnd"/>
      <w:r>
        <w:rPr>
          <w:rFonts w:ascii="Times New Roman" w:hAnsi="Times New Roman"/>
          <w:sz w:val="22"/>
        </w:rPr>
        <w:t xml:space="preserve"> other coordinating bodies; (2) </w:t>
      </w:r>
      <w:proofErr w:type="spellStart"/>
      <w:r>
        <w:rPr>
          <w:rFonts w:ascii="Times New Roman" w:hAnsi="Times New Roman"/>
          <w:sz w:val="22"/>
        </w:rPr>
        <w:t>CAs</w:t>
      </w:r>
      <w:proofErr w:type="spellEnd"/>
      <w:r>
        <w:rPr>
          <w:rFonts w:ascii="Times New Roman" w:hAnsi="Times New Roman"/>
          <w:sz w:val="22"/>
        </w:rPr>
        <w:t xml:space="preserve"> have relatively greater number of opportunities to intervene in policy and admin processes of other parts of government (due to their location in policy process); and (3) </w:t>
      </w:r>
      <w:proofErr w:type="spellStart"/>
      <w:r>
        <w:rPr>
          <w:rFonts w:ascii="Times New Roman" w:hAnsi="Times New Roman"/>
          <w:sz w:val="22"/>
        </w:rPr>
        <w:t>CAs</w:t>
      </w:r>
      <w:proofErr w:type="spellEnd"/>
      <w:r>
        <w:rPr>
          <w:rFonts w:ascii="Times New Roman" w:hAnsi="Times New Roman"/>
          <w:sz w:val="22"/>
        </w:rPr>
        <w:t xml:space="preserve"> are potentially able to wield more influences than central departments over the behaviour of other entities due to their organizational proximity to PM and Cabinet</w:t>
      </w:r>
    </w:p>
    <w:p w:rsidR="003B5E9A" w:rsidRPr="006C01F7" w:rsidRDefault="006C01F7" w:rsidP="006C01F7">
      <w:pPr>
        <w:pStyle w:val="ListParagraph"/>
        <w:numPr>
          <w:ilvl w:val="0"/>
          <w:numId w:val="1"/>
        </w:numPr>
        <w:spacing w:after="120"/>
        <w:rPr>
          <w:rFonts w:ascii="Times New Roman" w:hAnsi="Times New Roman"/>
          <w:sz w:val="22"/>
        </w:rPr>
      </w:pPr>
      <w:r>
        <w:rPr>
          <w:rFonts w:ascii="Times New Roman" w:hAnsi="Times New Roman"/>
          <w:sz w:val="22"/>
        </w:rPr>
        <w:t>4</w:t>
      </w:r>
      <w:r w:rsidR="003B5E9A">
        <w:rPr>
          <w:rFonts w:ascii="Times New Roman" w:hAnsi="Times New Roman"/>
          <w:sz w:val="22"/>
        </w:rPr>
        <w:t xml:space="preserve"> </w:t>
      </w:r>
      <w:proofErr w:type="spellStart"/>
      <w:r w:rsidR="003B5E9A">
        <w:rPr>
          <w:rFonts w:ascii="Times New Roman" w:hAnsi="Times New Roman"/>
          <w:sz w:val="22"/>
        </w:rPr>
        <w:t>CAs</w:t>
      </w:r>
      <w:proofErr w:type="spellEnd"/>
      <w:r w:rsidR="003B5E9A">
        <w:rPr>
          <w:rFonts w:ascii="Times New Roman" w:hAnsi="Times New Roman"/>
          <w:sz w:val="22"/>
        </w:rPr>
        <w:t xml:space="preserve"> are: PMO, PCO, Treasury Board Secretariat</w:t>
      </w:r>
      <w:r>
        <w:rPr>
          <w:rFonts w:ascii="Times New Roman" w:hAnsi="Times New Roman"/>
          <w:sz w:val="22"/>
        </w:rPr>
        <w:t>, and Dept of Finance</w:t>
      </w:r>
    </w:p>
    <w:p w:rsidR="006C01F7" w:rsidRDefault="003B5E9A" w:rsidP="006C01F7">
      <w:pPr>
        <w:pStyle w:val="ListParagraph"/>
        <w:numPr>
          <w:ilvl w:val="0"/>
          <w:numId w:val="1"/>
        </w:numPr>
        <w:spacing w:after="120"/>
        <w:rPr>
          <w:rFonts w:ascii="Times New Roman" w:hAnsi="Times New Roman"/>
          <w:sz w:val="22"/>
        </w:rPr>
      </w:pPr>
      <w:r>
        <w:rPr>
          <w:rFonts w:ascii="Times New Roman" w:hAnsi="Times New Roman"/>
          <w:sz w:val="22"/>
        </w:rPr>
        <w:t xml:space="preserve">Rise of </w:t>
      </w:r>
      <w:proofErr w:type="spellStart"/>
      <w:r>
        <w:rPr>
          <w:rFonts w:ascii="Times New Roman" w:hAnsi="Times New Roman"/>
          <w:sz w:val="22"/>
        </w:rPr>
        <w:t>CAs</w:t>
      </w:r>
      <w:proofErr w:type="spellEnd"/>
      <w:r>
        <w:rPr>
          <w:rFonts w:ascii="Times New Roman" w:hAnsi="Times New Roman"/>
          <w:sz w:val="22"/>
        </w:rPr>
        <w:t xml:space="preserve"> associated with Trudeau, though trend had begun during the tenure of his predecessor</w:t>
      </w:r>
    </w:p>
    <w:p w:rsidR="006C01F7" w:rsidRDefault="006C01F7" w:rsidP="006C01F7">
      <w:pPr>
        <w:spacing w:after="120"/>
        <w:rPr>
          <w:rFonts w:ascii="Times New Roman" w:hAnsi="Times New Roman"/>
          <w:b/>
          <w:sz w:val="22"/>
        </w:rPr>
      </w:pPr>
      <w:r>
        <w:rPr>
          <w:rFonts w:ascii="Times New Roman" w:hAnsi="Times New Roman"/>
          <w:b/>
          <w:sz w:val="22"/>
        </w:rPr>
        <w:t xml:space="preserve">Future Prospects of </w:t>
      </w:r>
      <w:proofErr w:type="spellStart"/>
      <w:r>
        <w:rPr>
          <w:rFonts w:ascii="Times New Roman" w:hAnsi="Times New Roman"/>
          <w:b/>
          <w:sz w:val="22"/>
        </w:rPr>
        <w:t>CAs</w:t>
      </w:r>
      <w:proofErr w:type="spellEnd"/>
    </w:p>
    <w:p w:rsidR="00623C15" w:rsidRPr="00623C15" w:rsidRDefault="006C01F7" w:rsidP="00623C15">
      <w:pPr>
        <w:pStyle w:val="ListParagraph"/>
        <w:numPr>
          <w:ilvl w:val="0"/>
          <w:numId w:val="1"/>
        </w:numPr>
        <w:spacing w:after="120"/>
        <w:rPr>
          <w:rFonts w:ascii="Times New Roman" w:hAnsi="Times New Roman"/>
          <w:sz w:val="22"/>
        </w:rPr>
      </w:pPr>
      <w:r w:rsidRPr="00623C15">
        <w:rPr>
          <w:rFonts w:ascii="Times New Roman" w:hAnsi="Times New Roman"/>
          <w:b/>
          <w:sz w:val="22"/>
        </w:rPr>
        <w:softHyphen/>
      </w:r>
      <w:r w:rsidRPr="00623C15">
        <w:rPr>
          <w:rFonts w:ascii="Times New Roman" w:hAnsi="Times New Roman"/>
          <w:sz w:val="22"/>
        </w:rPr>
        <w:t>Since 1962, there have been reports/calls for greater delegation to line departments</w:t>
      </w:r>
      <w:r w:rsidR="00623C15" w:rsidRPr="00623C15">
        <w:rPr>
          <w:rFonts w:ascii="Times New Roman" w:hAnsi="Times New Roman"/>
          <w:sz w:val="22"/>
        </w:rPr>
        <w:t xml:space="preserve"> - 1995 task force report “Strengthening our Policy Capacity” called for greater policy leadership and coordination from PCO and for a strengthening of policy communities at the departmental level. </w:t>
      </w:r>
    </w:p>
    <w:p w:rsidR="006C01F7" w:rsidRPr="00623C15" w:rsidRDefault="00623C15" w:rsidP="00623C15">
      <w:pPr>
        <w:pStyle w:val="ListParagraph"/>
        <w:numPr>
          <w:ilvl w:val="0"/>
          <w:numId w:val="1"/>
        </w:numPr>
        <w:spacing w:after="120"/>
        <w:rPr>
          <w:rFonts w:ascii="Times New Roman" w:hAnsi="Times New Roman"/>
          <w:sz w:val="22"/>
        </w:rPr>
      </w:pPr>
      <w:r w:rsidRPr="00623C15">
        <w:rPr>
          <w:rFonts w:ascii="Times New Roman" w:hAnsi="Times New Roman"/>
          <w:sz w:val="22"/>
        </w:rPr>
        <w:t>B</w:t>
      </w:r>
      <w:r w:rsidR="006C01F7" w:rsidRPr="00623C15">
        <w:rPr>
          <w:rFonts w:ascii="Times New Roman" w:hAnsi="Times New Roman"/>
          <w:sz w:val="22"/>
        </w:rPr>
        <w:t>ut this is unlikely to happen for a number of reasons:</w:t>
      </w:r>
    </w:p>
    <w:p w:rsidR="006C01F7" w:rsidRPr="006C01F7" w:rsidRDefault="006C01F7" w:rsidP="006C01F7">
      <w:pPr>
        <w:pStyle w:val="ListParagraph"/>
        <w:numPr>
          <w:ilvl w:val="1"/>
          <w:numId w:val="1"/>
        </w:numPr>
        <w:spacing w:after="120"/>
        <w:rPr>
          <w:rFonts w:ascii="Times New Roman" w:hAnsi="Times New Roman"/>
          <w:b/>
          <w:sz w:val="22"/>
        </w:rPr>
      </w:pPr>
      <w:r>
        <w:rPr>
          <w:rFonts w:ascii="Times New Roman" w:hAnsi="Times New Roman"/>
          <w:sz w:val="22"/>
        </w:rPr>
        <w:t xml:space="preserve">Intellectual contradiction within the debate – there are simultaneous moves to centralize power (NPG), while calling for decentralization (NPM) to line </w:t>
      </w:r>
      <w:proofErr w:type="spellStart"/>
      <w:r>
        <w:rPr>
          <w:rFonts w:ascii="Times New Roman" w:hAnsi="Times New Roman"/>
          <w:sz w:val="22"/>
        </w:rPr>
        <w:t>depts</w:t>
      </w:r>
      <w:proofErr w:type="spellEnd"/>
      <w:r>
        <w:rPr>
          <w:rFonts w:ascii="Times New Roman" w:hAnsi="Times New Roman"/>
          <w:sz w:val="22"/>
        </w:rPr>
        <w:t xml:space="preserve"> (</w:t>
      </w:r>
      <w:proofErr w:type="spellStart"/>
      <w:r>
        <w:rPr>
          <w:rFonts w:ascii="Times New Roman" w:hAnsi="Times New Roman"/>
          <w:sz w:val="22"/>
        </w:rPr>
        <w:t>Aucoin’s</w:t>
      </w:r>
      <w:proofErr w:type="spellEnd"/>
      <w:r>
        <w:rPr>
          <w:rFonts w:ascii="Times New Roman" w:hAnsi="Times New Roman"/>
          <w:sz w:val="22"/>
        </w:rPr>
        <w:t xml:space="preserve"> argument)</w:t>
      </w:r>
    </w:p>
    <w:p w:rsidR="00623C15" w:rsidRPr="00623C15" w:rsidRDefault="006C01F7" w:rsidP="006C01F7">
      <w:pPr>
        <w:pStyle w:val="ListParagraph"/>
        <w:numPr>
          <w:ilvl w:val="1"/>
          <w:numId w:val="1"/>
        </w:numPr>
        <w:spacing w:after="120"/>
        <w:rPr>
          <w:rFonts w:ascii="Times New Roman" w:hAnsi="Times New Roman"/>
          <w:b/>
          <w:sz w:val="22"/>
        </w:rPr>
      </w:pPr>
      <w:proofErr w:type="spellStart"/>
      <w:r>
        <w:rPr>
          <w:rFonts w:ascii="Times New Roman" w:hAnsi="Times New Roman"/>
          <w:sz w:val="22"/>
        </w:rPr>
        <w:t>CAs</w:t>
      </w:r>
      <w:proofErr w:type="spellEnd"/>
      <w:r>
        <w:rPr>
          <w:rFonts w:ascii="Times New Roman" w:hAnsi="Times New Roman"/>
          <w:sz w:val="22"/>
        </w:rPr>
        <w:t xml:space="preserve"> will resist wholesale decentralization – </w:t>
      </w:r>
      <w:proofErr w:type="spellStart"/>
      <w:r>
        <w:rPr>
          <w:rFonts w:ascii="Times New Roman" w:hAnsi="Times New Roman"/>
          <w:sz w:val="22"/>
        </w:rPr>
        <w:t>Cas</w:t>
      </w:r>
      <w:proofErr w:type="spellEnd"/>
      <w:r>
        <w:rPr>
          <w:rFonts w:ascii="Times New Roman" w:hAnsi="Times New Roman"/>
          <w:sz w:val="22"/>
        </w:rPr>
        <w:t xml:space="preserve"> see themselves as having a policy and legal mandate to involve themselves in departmental matters and there is little incentive to relax their controls (not to mention the enormous culture shift that would be required)</w:t>
      </w:r>
    </w:p>
    <w:p w:rsidR="00623C15" w:rsidRDefault="00623C15" w:rsidP="00623C15">
      <w:pPr>
        <w:spacing w:after="120"/>
        <w:rPr>
          <w:rFonts w:ascii="Times New Roman" w:hAnsi="Times New Roman"/>
          <w:b/>
          <w:sz w:val="22"/>
        </w:rPr>
      </w:pPr>
    </w:p>
    <w:p w:rsidR="00623C15" w:rsidRDefault="00623C15" w:rsidP="00623C15">
      <w:pPr>
        <w:spacing w:after="120"/>
        <w:rPr>
          <w:rFonts w:ascii="Times New Roman" w:hAnsi="Times New Roman"/>
          <w:sz w:val="22"/>
        </w:rPr>
      </w:pPr>
      <w:r>
        <w:rPr>
          <w:rFonts w:ascii="Times New Roman" w:hAnsi="Times New Roman"/>
          <w:sz w:val="22"/>
        </w:rPr>
        <w:t>“</w:t>
      </w:r>
      <w:proofErr w:type="spellStart"/>
      <w:r>
        <w:rPr>
          <w:rFonts w:ascii="Times New Roman" w:hAnsi="Times New Roman"/>
          <w:sz w:val="22"/>
        </w:rPr>
        <w:t>CAs</w:t>
      </w:r>
      <w:proofErr w:type="spellEnd"/>
      <w:r>
        <w:rPr>
          <w:rFonts w:ascii="Times New Roman" w:hAnsi="Times New Roman"/>
          <w:sz w:val="22"/>
        </w:rPr>
        <w:t xml:space="preserve"> are a necessary part of modern government and they will not fade into insignificance despite all the calls today for a reduction in their importance”</w:t>
      </w:r>
    </w:p>
    <w:sectPr w:rsidR="00623C15" w:rsidSect="003B5E9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A7319"/>
    <w:multiLevelType w:val="hybridMultilevel"/>
    <w:tmpl w:val="240C54E6"/>
    <w:lvl w:ilvl="0" w:tplc="FB70888C">
      <w:start w:val="1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5E9A"/>
    <w:rsid w:val="003B5E9A"/>
    <w:rsid w:val="00623C15"/>
    <w:rsid w:val="006C01F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E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B5E9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2012-04-30T15:22:00Z</dcterms:created>
  <dcterms:modified xsi:type="dcterms:W3CDTF">2012-04-30T15:47:00Z</dcterms:modified>
</cp:coreProperties>
</file>